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9E19" w14:textId="77777777" w:rsidR="00943416" w:rsidRPr="00A63976" w:rsidRDefault="00943416" w:rsidP="00943416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32"/>
          <w:szCs w:val="32"/>
        </w:rPr>
      </w:pPr>
      <w:r w:rsidRPr="00A63976">
        <w:rPr>
          <w:rFonts w:cs="Bookman Old Style"/>
          <w:b/>
          <w:bCs/>
          <w:iCs/>
          <w:color w:val="000000"/>
          <w:sz w:val="32"/>
          <w:szCs w:val="32"/>
        </w:rPr>
        <w:t xml:space="preserve">Procedures for children with allergies </w:t>
      </w:r>
    </w:p>
    <w:p w14:paraId="22880298" w14:textId="02EC296A" w:rsidR="00943416" w:rsidRPr="009114E7" w:rsidRDefault="00943416" w:rsidP="009434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When parents star</w:t>
      </w:r>
      <w:r>
        <w:rPr>
          <w:rFonts w:cs="Bookman Old Style"/>
          <w:color w:val="000000"/>
          <w:sz w:val="28"/>
          <w:szCs w:val="28"/>
        </w:rPr>
        <w:t>t their children at Top Place</w:t>
      </w:r>
      <w:r w:rsidR="00D33E54">
        <w:rPr>
          <w:rFonts w:cs="Bookman Old Style"/>
          <w:color w:val="000000"/>
          <w:sz w:val="28"/>
          <w:szCs w:val="28"/>
        </w:rPr>
        <w:t xml:space="preserve"> Pre</w:t>
      </w:r>
      <w:r w:rsidRPr="009114E7">
        <w:rPr>
          <w:rFonts w:cs="Bookman Old Style"/>
          <w:color w:val="000000"/>
          <w:sz w:val="28"/>
          <w:szCs w:val="28"/>
        </w:rPr>
        <w:t xml:space="preserve">school they are asked if their child suffers from any known allergies. This is recorded on the registration form.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6D84F11" w14:textId="77777777" w:rsidR="00943416" w:rsidRPr="009114E7" w:rsidRDefault="00943416" w:rsidP="009434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>
        <w:rPr>
          <w:rFonts w:cs="Wingdings"/>
          <w:color w:val="3F6CAF"/>
          <w:sz w:val="28"/>
          <w:szCs w:val="28"/>
        </w:rPr>
        <w:t>I</w:t>
      </w:r>
      <w:r w:rsidRPr="009114E7">
        <w:rPr>
          <w:rFonts w:cs="Bookman Old Style"/>
          <w:color w:val="000000"/>
          <w:sz w:val="28"/>
          <w:szCs w:val="28"/>
        </w:rPr>
        <w:t xml:space="preserve">f a child has an allergy, a risk assessment form is completed to detail the following: </w:t>
      </w:r>
    </w:p>
    <w:p w14:paraId="435E34D0" w14:textId="77777777" w:rsidR="00943416" w:rsidRPr="009114E7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The allergen (i.e. the substance, material or living creature the child is allergic to such as nuts, eggs, bee stings, cats etc).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01CF026" w14:textId="77777777" w:rsidR="00943416" w:rsidRPr="009114E7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The nature of the allergic reactions e.g. anaphylactic shock reaction, including rash, reddening of skin, swelling, breathing problems etc.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1359A73" w14:textId="77777777" w:rsidR="00943416" w:rsidRPr="009114E7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What to do in case of allergic reactions, any medication used and how it is to be used (e.g. Epi pen).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07313E8" w14:textId="77777777" w:rsidR="00943416" w:rsidRPr="009114E7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Control measures – such as how the child can be prevented from contact with the allergen.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9CF74DD" w14:textId="77777777" w:rsidR="00943416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Review measures.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6C303FF" w14:textId="77777777" w:rsidR="00943416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This form is kept in the child’s personal file and a copy is displayed </w:t>
      </w:r>
      <w:r>
        <w:rPr>
          <w:rFonts w:cs="Bookman Old Style"/>
          <w:color w:val="000000"/>
          <w:sz w:val="28"/>
          <w:szCs w:val="28"/>
        </w:rPr>
        <w:t>where staff can see it</w:t>
      </w:r>
    </w:p>
    <w:p w14:paraId="427D32F1" w14:textId="71D0CB49" w:rsidR="00943416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>Generally, no nuts or nut p</w:t>
      </w:r>
      <w:r w:rsidR="00D33E54">
        <w:rPr>
          <w:rFonts w:cs="Bookman Old Style"/>
          <w:color w:val="000000"/>
          <w:sz w:val="28"/>
          <w:szCs w:val="28"/>
        </w:rPr>
        <w:t>roducts are used within the pre</w:t>
      </w:r>
      <w:r w:rsidRPr="009114E7">
        <w:rPr>
          <w:rFonts w:cs="Bookman Old Style"/>
          <w:color w:val="000000"/>
          <w:sz w:val="28"/>
          <w:szCs w:val="28"/>
        </w:rPr>
        <w:t xml:space="preserve">school. </w:t>
      </w:r>
    </w:p>
    <w:p w14:paraId="58181134" w14:textId="77777777" w:rsidR="00943416" w:rsidRPr="007731E9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left="144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Parents are made aware so that no nut or nut products are accidentally brought in, for example to a party or in a lunch box.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E58E6F0" w14:textId="77777777" w:rsidR="00943416" w:rsidRPr="007731E9" w:rsidRDefault="00943416" w:rsidP="009434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</w:p>
    <w:p w14:paraId="23A04002" w14:textId="77777777" w:rsidR="00943416" w:rsidRDefault="00943416" w:rsidP="0094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jc w:val="both"/>
        <w:rPr>
          <w:rFonts w:cs="Times"/>
          <w:color w:val="000000"/>
          <w:sz w:val="28"/>
          <w:szCs w:val="28"/>
        </w:rPr>
      </w:pPr>
      <w:r w:rsidRPr="00A63976">
        <w:rPr>
          <w:rFonts w:cs="Bookman Old Style"/>
          <w:b/>
          <w:bCs/>
          <w:iCs/>
          <w:color w:val="000000"/>
          <w:sz w:val="32"/>
          <w:szCs w:val="32"/>
        </w:rPr>
        <w:t>Oral medication</w:t>
      </w:r>
      <w:r w:rsidRPr="009114E7">
        <w:rPr>
          <w:rFonts w:cs="Bookman Old Style"/>
          <w:b/>
          <w:bCs/>
          <w:i/>
          <w:iCs/>
          <w:color w:val="000000"/>
          <w:sz w:val="28"/>
          <w:szCs w:val="28"/>
        </w:rPr>
        <w:t xml:space="preserve">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5C456C1" w14:textId="77777777" w:rsidR="00943416" w:rsidRPr="009114E7" w:rsidRDefault="00943416" w:rsidP="009434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jc w:val="both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Asthma inhalers are now regarded as "oral medication" by insurers and so documents do not need to be forwarded to your insurance provider. Oral medications must be prescribed by a GP or have manufacturer’s instructions clearly written on them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84115A2" w14:textId="74BFA69D" w:rsidR="00943416" w:rsidRPr="009114E7" w:rsidRDefault="00943416" w:rsidP="00943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="00D33E54">
        <w:rPr>
          <w:rFonts w:cs="Bookman Old Style"/>
          <w:color w:val="000000"/>
          <w:sz w:val="28"/>
          <w:szCs w:val="28"/>
        </w:rPr>
        <w:t>The pre</w:t>
      </w:r>
      <w:r w:rsidRPr="009114E7">
        <w:rPr>
          <w:rFonts w:cs="Bookman Old Style"/>
          <w:color w:val="000000"/>
          <w:sz w:val="28"/>
          <w:szCs w:val="28"/>
        </w:rPr>
        <w:t xml:space="preserve">school must be provided with clear written instructions on how to administer such medication.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3E7DACB" w14:textId="77777777" w:rsidR="00943416" w:rsidRPr="00A63976" w:rsidRDefault="00943416" w:rsidP="00943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lastRenderedPageBreak/>
        <w:tab/>
      </w:r>
      <w:r>
        <w:rPr>
          <w:rFonts w:cs="Wingdings"/>
          <w:color w:val="3F6CAF"/>
          <w:kern w:val="1"/>
          <w:sz w:val="28"/>
          <w:szCs w:val="28"/>
        </w:rPr>
        <w:t xml:space="preserve">        </w:t>
      </w:r>
      <w:r w:rsidRPr="009114E7">
        <w:rPr>
          <w:rFonts w:cs="Bookman Old Style"/>
          <w:color w:val="000000"/>
          <w:sz w:val="28"/>
          <w:szCs w:val="28"/>
        </w:rPr>
        <w:t>All risk assessment procedures need to be adhered to for the correct storage</w:t>
      </w:r>
      <w:r>
        <w:rPr>
          <w:rFonts w:cs="Bookman Old Style"/>
          <w:color w:val="000000"/>
          <w:sz w:val="28"/>
          <w:szCs w:val="28"/>
        </w:rPr>
        <w:t xml:space="preserve"> </w:t>
      </w:r>
      <w:r w:rsidRPr="00A63976">
        <w:rPr>
          <w:rFonts w:cs="Bookman Old Style"/>
          <w:color w:val="000000"/>
          <w:sz w:val="28"/>
          <w:szCs w:val="28"/>
        </w:rPr>
        <w:t>and administration of the medication.</w:t>
      </w:r>
    </w:p>
    <w:p w14:paraId="10C169A7" w14:textId="1B2C9AE6" w:rsidR="00943416" w:rsidRPr="00A63976" w:rsidRDefault="00943416" w:rsidP="00943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>
        <w:rPr>
          <w:rFonts w:cs="Bookman Old Style"/>
          <w:color w:val="000000"/>
          <w:sz w:val="28"/>
          <w:szCs w:val="28"/>
        </w:rPr>
        <w:t xml:space="preserve">           </w:t>
      </w:r>
      <w:r w:rsidR="00D33E54">
        <w:rPr>
          <w:rFonts w:cs="Bookman Old Style"/>
          <w:color w:val="000000"/>
          <w:sz w:val="28"/>
          <w:szCs w:val="28"/>
        </w:rPr>
        <w:t>The pre</w:t>
      </w:r>
      <w:r w:rsidRPr="00A63976">
        <w:rPr>
          <w:rFonts w:cs="Bookman Old Style"/>
          <w:color w:val="000000"/>
          <w:sz w:val="28"/>
          <w:szCs w:val="28"/>
        </w:rPr>
        <w:t xml:space="preserve">school must have the parents or </w:t>
      </w:r>
      <w:r w:rsidR="00953C68" w:rsidRPr="00A63976">
        <w:rPr>
          <w:rFonts w:cs="Bookman Old Style"/>
          <w:color w:val="000000"/>
          <w:sz w:val="28"/>
          <w:szCs w:val="28"/>
        </w:rPr>
        <w:t>guardians</w:t>
      </w:r>
      <w:bookmarkStart w:id="0" w:name="_GoBack"/>
      <w:bookmarkEnd w:id="0"/>
      <w:r w:rsidRPr="00A63976">
        <w:rPr>
          <w:rFonts w:cs="Bookman Old Style"/>
          <w:color w:val="000000"/>
          <w:sz w:val="28"/>
          <w:szCs w:val="28"/>
        </w:rPr>
        <w:t xml:space="preserve"> prior written consent. This consent must be kept on file. It is not necessary to forward copy documents to your insurance provider. </w:t>
      </w:r>
    </w:p>
    <w:p w14:paraId="66FEDF37" w14:textId="77777777" w:rsidR="00943416" w:rsidRDefault="00943416" w:rsidP="00943416">
      <w:pPr>
        <w:widowControl w:val="0"/>
        <w:autoSpaceDE w:val="0"/>
        <w:autoSpaceDN w:val="0"/>
        <w:adjustRightInd w:val="0"/>
        <w:spacing w:after="240" w:line="380" w:lineRule="atLeast"/>
        <w:rPr>
          <w:rFonts w:cs="Bookman Old Style"/>
          <w:b/>
          <w:bCs/>
          <w:iCs/>
          <w:color w:val="000000"/>
          <w:sz w:val="32"/>
          <w:szCs w:val="32"/>
        </w:rPr>
      </w:pPr>
    </w:p>
    <w:p w14:paraId="5AC63FFC" w14:textId="77777777" w:rsidR="00943416" w:rsidRPr="00A63976" w:rsidRDefault="00943416" w:rsidP="00943416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32"/>
          <w:szCs w:val="32"/>
        </w:rPr>
      </w:pPr>
      <w:r w:rsidRPr="00A63976">
        <w:rPr>
          <w:rFonts w:cs="Bookman Old Style"/>
          <w:b/>
          <w:bCs/>
          <w:iCs/>
          <w:color w:val="000000"/>
          <w:sz w:val="32"/>
          <w:szCs w:val="32"/>
        </w:rPr>
        <w:t xml:space="preserve">Lifesaving medication &amp; invasive treatments </w:t>
      </w:r>
    </w:p>
    <w:p w14:paraId="02917BD2" w14:textId="77777777" w:rsidR="00943416" w:rsidRPr="009114E7" w:rsidRDefault="00943416" w:rsidP="00943416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These include adrenaline injections (Epi pens) for anaphylactic shock reactions (caused by allergies to nuts, eggs etc) or invasive treatments such as rectal administration of Diazepam (for epilepsy). </w:t>
      </w:r>
    </w:p>
    <w:p w14:paraId="2247CF87" w14:textId="3320C5B6" w:rsidR="00943416" w:rsidRPr="009114E7" w:rsidRDefault="00D33E54" w:rsidP="009434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>
        <w:rPr>
          <w:rFonts w:cs="Bookman Old Style"/>
          <w:color w:val="000000"/>
          <w:sz w:val="28"/>
          <w:szCs w:val="28"/>
        </w:rPr>
        <w:t>The pre</w:t>
      </w:r>
      <w:r w:rsidR="00943416" w:rsidRPr="009114E7">
        <w:rPr>
          <w:rFonts w:cs="Bookman Old Style"/>
          <w:color w:val="000000"/>
          <w:sz w:val="28"/>
          <w:szCs w:val="28"/>
        </w:rPr>
        <w:t xml:space="preserve">school must have: </w:t>
      </w:r>
    </w:p>
    <w:p w14:paraId="37F13647" w14:textId="3C515248" w:rsidR="00943416" w:rsidRPr="009114E7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hanging="1440"/>
        <w:rPr>
          <w:rFonts w:cs="Times"/>
          <w:color w:val="000000"/>
          <w:sz w:val="28"/>
          <w:szCs w:val="28"/>
        </w:rPr>
      </w:pP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="00D33E54">
        <w:rPr>
          <w:rFonts w:cs="Bookman Old Style"/>
          <w:color w:val="000000"/>
          <w:sz w:val="28"/>
          <w:szCs w:val="28"/>
        </w:rPr>
        <w:t xml:space="preserve">a letter from the child's GP or </w:t>
      </w:r>
      <w:r w:rsidRPr="009114E7">
        <w:rPr>
          <w:rFonts w:cs="Bookman Old Style"/>
          <w:color w:val="000000"/>
          <w:sz w:val="28"/>
          <w:szCs w:val="28"/>
        </w:rPr>
        <w:t xml:space="preserve">consultant stating the child's condition and what medication if any is to be administered;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BBC102B" w14:textId="77777777" w:rsidR="00943416" w:rsidRPr="009114E7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hanging="1440"/>
        <w:rPr>
          <w:rFonts w:cs="Times"/>
          <w:color w:val="000000"/>
          <w:sz w:val="28"/>
          <w:szCs w:val="28"/>
        </w:rPr>
      </w:pP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written consent from the parent or guardian allowing staff to administer</w:t>
      </w:r>
      <w:r>
        <w:rPr>
          <w:rFonts w:cs="Bookman Old Style"/>
          <w:color w:val="000000"/>
          <w:sz w:val="28"/>
          <w:szCs w:val="28"/>
        </w:rPr>
        <w:t xml:space="preserve"> </w:t>
      </w:r>
      <w:r w:rsidRPr="009114E7">
        <w:rPr>
          <w:rFonts w:cs="Bookman Old Style"/>
          <w:color w:val="000000"/>
          <w:sz w:val="28"/>
          <w:szCs w:val="28"/>
        </w:rPr>
        <w:t xml:space="preserve">medication; and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8C51B50" w14:textId="77777777" w:rsidR="00943416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hanging="1440"/>
        <w:rPr>
          <w:rFonts w:cs="Times"/>
          <w:color w:val="000000"/>
          <w:sz w:val="28"/>
          <w:szCs w:val="28"/>
        </w:rPr>
      </w:pP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Pr="009114E7">
        <w:rPr>
          <w:rFonts w:cs="Times"/>
          <w:b/>
          <w:bCs/>
          <w:color w:val="000000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proof of training in the administration of such medication by the child's GP, a district nurse, children’s’ nurse specialist or a community paediatric nurse.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CB58FCB" w14:textId="77777777" w:rsidR="00943416" w:rsidRPr="00755868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hanging="1440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                   </w:t>
      </w:r>
      <w:r w:rsidRPr="00755868">
        <w:rPr>
          <w:rFonts w:cs="Bookman Old Style"/>
          <w:color w:val="000000"/>
          <w:sz w:val="28"/>
          <w:szCs w:val="28"/>
        </w:rPr>
        <w:t xml:space="preserve">Key person for special needs children - children requiring help with tubes to help them with everyday living e.g. breathing apparatus, to take nourishment, colostomy bags etc. </w:t>
      </w:r>
      <w:r w:rsidRPr="0075586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C5A66BD" w14:textId="77777777" w:rsidR="00943416" w:rsidRPr="009114E7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Prior written consent from the child's parent or guardian to give treatment and/or medication prescribed by the child's GP.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3245494" w14:textId="77777777" w:rsidR="00943416" w:rsidRPr="009114E7" w:rsidRDefault="00943416" w:rsidP="0094341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hanging="144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Key person to have the relevant medical training/experience, which may include those who have received appropriate instructions from parents or guardians, or who have qualifications.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3CD652A" w14:textId="77777777" w:rsidR="00943416" w:rsidRDefault="00943416" w:rsidP="009434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40" w:lineRule="atLeast"/>
        <w:ind w:left="1440"/>
        <w:rPr>
          <w:rFonts w:cs="Wingdings"/>
          <w:color w:val="3F6CAF"/>
          <w:kern w:val="1"/>
          <w:sz w:val="28"/>
          <w:szCs w:val="28"/>
        </w:rPr>
      </w:pPr>
    </w:p>
    <w:p w14:paraId="29AEED54" w14:textId="77777777" w:rsidR="00502549" w:rsidRDefault="008643D7"/>
    <w:sectPr w:rsidR="00502549" w:rsidSect="0034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5BEB0" w14:textId="77777777" w:rsidR="008643D7" w:rsidRDefault="008643D7" w:rsidP="00D33E54">
      <w:r>
        <w:separator/>
      </w:r>
    </w:p>
  </w:endnote>
  <w:endnote w:type="continuationSeparator" w:id="0">
    <w:p w14:paraId="7059766B" w14:textId="77777777" w:rsidR="008643D7" w:rsidRDefault="008643D7" w:rsidP="00D3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17AF16" w14:textId="77777777" w:rsidR="00D33E54" w:rsidRDefault="00D33E54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A1EAE" w14:textId="77777777" w:rsidR="00D33E54" w:rsidRDefault="00D33E54" w:rsidP="00D33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27219A" w14:textId="77777777" w:rsidR="00D33E54" w:rsidRDefault="00D33E54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64F8F" w14:textId="77777777" w:rsidR="00D33E54" w:rsidRDefault="00D33E54" w:rsidP="00D33E5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B799B2" w14:textId="77777777" w:rsidR="00D33E54" w:rsidRDefault="00D33E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D4B7" w14:textId="77777777" w:rsidR="008643D7" w:rsidRDefault="008643D7" w:rsidP="00D33E54">
      <w:r>
        <w:separator/>
      </w:r>
    </w:p>
  </w:footnote>
  <w:footnote w:type="continuationSeparator" w:id="0">
    <w:p w14:paraId="2E475381" w14:textId="77777777" w:rsidR="008643D7" w:rsidRDefault="008643D7" w:rsidP="00D33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ADEEA6" w14:textId="616705D7" w:rsidR="00D33E54" w:rsidRDefault="008643D7">
    <w:pPr>
      <w:pStyle w:val="Header"/>
    </w:pPr>
    <w:r>
      <w:rPr>
        <w:noProof/>
      </w:rPr>
      <w:pict w14:anchorId="4846DBB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41D44E" w14:textId="5833A2C3" w:rsidR="00D33E54" w:rsidRDefault="008643D7">
    <w:pPr>
      <w:pStyle w:val="Header"/>
    </w:pPr>
    <w:r>
      <w:rPr>
        <w:noProof/>
      </w:rPr>
      <w:pict w14:anchorId="146740F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FD6308" w14:textId="65A669A3" w:rsidR="00D33E54" w:rsidRDefault="008643D7">
    <w:pPr>
      <w:pStyle w:val="Header"/>
    </w:pPr>
    <w:r>
      <w:rPr>
        <w:noProof/>
      </w:rPr>
      <w:pict w14:anchorId="4C07E34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6"/>
    <w:rsid w:val="003426DE"/>
    <w:rsid w:val="0071609D"/>
    <w:rsid w:val="008643D7"/>
    <w:rsid w:val="00943416"/>
    <w:rsid w:val="00953C68"/>
    <w:rsid w:val="00B306C3"/>
    <w:rsid w:val="00D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1E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3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54"/>
  </w:style>
  <w:style w:type="character" w:styleId="PageNumber">
    <w:name w:val="page number"/>
    <w:basedOn w:val="DefaultParagraphFont"/>
    <w:uiPriority w:val="99"/>
    <w:semiHidden/>
    <w:unhideWhenUsed/>
    <w:rsid w:val="00D33E54"/>
  </w:style>
  <w:style w:type="paragraph" w:styleId="Header">
    <w:name w:val="header"/>
    <w:basedOn w:val="Normal"/>
    <w:link w:val="HeaderChar"/>
    <w:uiPriority w:val="99"/>
    <w:unhideWhenUsed/>
    <w:rsid w:val="00D33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Macintosh Word</Application>
  <DocSecurity>0</DocSecurity>
  <Lines>20</Lines>
  <Paragraphs>5</Paragraphs>
  <ScaleCrop>false</ScaleCrop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3</cp:revision>
  <dcterms:created xsi:type="dcterms:W3CDTF">2018-10-30T21:26:00Z</dcterms:created>
  <dcterms:modified xsi:type="dcterms:W3CDTF">2018-11-03T22:44:00Z</dcterms:modified>
</cp:coreProperties>
</file>